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4.7.0 -->
  <w:body>
    <w:p>
      <w:pPr>
        <w:spacing w:before="0"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KINCO BID MANUAL</w:t>
      </w:r>
    </w:p>
    <w:p>
      <w:pPr>
        <w:spacing w:before="0"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Section 3: Scope of Work</w:t>
      </w:r>
    </w:p>
    <w:p>
      <w:pPr>
        <w:spacing w:before="0" w:after="0" w:line="240" w:lineRule="auto"/>
        <w:rPr>
          <w:rFonts w:ascii="Calibri" w:eastAsia="Calibri" w:hAnsi="Calibri" w:cs="Calibri"/>
          <w:b/>
          <w:bCs/>
          <w:caps/>
          <w:sz w:val="28"/>
          <w:szCs w:val="28"/>
        </w:rPr>
      </w:pPr>
    </w:p>
    <w:p>
      <w:pPr>
        <w:spacing w:before="0"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Bid Package- Electrical</w:t>
      </w:r>
    </w:p>
    <w:p>
      <w:pPr>
        <w:spacing w:before="0"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Your signature on this page is a confirmation of your bid and an acknowledgement and acceptance of the requirements of the Kinco Bid Manual, project schedule and all Addendums and CM Clarifications.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4"/>
          <w:szCs w:val="24"/>
        </w:rPr>
      </w:pPr>
    </w:p>
    <w:p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strike w:val="0"/>
          <w:u w:val="none"/>
        </w:rPr>
        <w:drawing>
          <wp:anchor simplePos="0" relativeHeight="251658240" behindDoc="1" locked="0" layoutInCell="1" allowOverlap="1">
            <wp:simplePos x="0" y="0"/>
            <wp:positionH relativeFrom="page">
              <wp:posOffset>1124585</wp:posOffset>
            </wp:positionH>
            <wp:positionV relativeFrom="paragraph">
              <wp:posOffset>-5080</wp:posOffset>
            </wp:positionV>
            <wp:extent cx="5543550" cy="28575"/>
            <wp:wrapNone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Company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t>AR State Contractor’s License #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strike w:val="0"/>
          <w:u w:val="none"/>
        </w:rPr>
        <w:drawing>
          <wp:anchor simplePos="0" relativeHeight="251659264" behindDoc="1" locked="0" layoutInCell="1" allowOverlap="1">
            <wp:simplePos x="0" y="0"/>
            <wp:positionH relativeFrom="page">
              <wp:posOffset>1124585</wp:posOffset>
            </wp:positionH>
            <wp:positionV relativeFrom="paragraph">
              <wp:posOffset>15875</wp:posOffset>
            </wp:positionV>
            <wp:extent cx="5543550" cy="28575"/>
            <wp:wrapNone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Name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t>Title</w:t>
      </w:r>
      <w:r>
        <w:rPr>
          <w:rFonts w:ascii="Calibri" w:eastAsia="Calibri" w:hAnsi="Calibri" w:cs="Calibri"/>
          <w:sz w:val="22"/>
          <w:szCs w:val="22"/>
        </w:rPr>
        <w:tab/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</w:pPr>
      <w:r>
        <w:rPr>
          <w:strike w:val="0"/>
          <w:u w:val="none"/>
        </w:rPr>
        <w:drawing>
          <wp:anchor simplePos="0" relativeHeight="251660288" behindDoc="1" locked="0" layoutInCell="1" allowOverlap="1">
            <wp:simplePos x="0" y="0"/>
            <wp:positionH relativeFrom="page">
              <wp:posOffset>1124585</wp:posOffset>
            </wp:positionH>
            <wp:positionV relativeFrom="paragraph">
              <wp:posOffset>-5080</wp:posOffset>
            </wp:positionV>
            <wp:extent cx="5543550" cy="28575"/>
            <wp:wrapNone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Address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strike w:val="0"/>
          <w:u w:val="none"/>
        </w:rPr>
        <w:drawing>
          <wp:anchor simplePos="0" relativeHeight="251661312" behindDoc="1" locked="0" layoutInCell="1" allowOverlap="1">
            <wp:simplePos x="0" y="0"/>
            <wp:positionH relativeFrom="page">
              <wp:posOffset>1124585</wp:posOffset>
            </wp:positionH>
            <wp:positionV relativeFrom="paragraph">
              <wp:posOffset>15875</wp:posOffset>
            </wp:positionV>
            <wp:extent cx="5543550" cy="28575"/>
            <wp:wrapNone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City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t>State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t>Zip Code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strike w:val="0"/>
          <w:u w:val="none"/>
        </w:rPr>
        <w:drawing>
          <wp:anchor simplePos="0" relativeHeight="251662336" behindDoc="1" locked="0" layoutInCell="1" allowOverlap="1">
            <wp:simplePos x="0" y="0"/>
            <wp:positionH relativeFrom="page">
              <wp:posOffset>1124585</wp:posOffset>
            </wp:positionH>
            <wp:positionV relativeFrom="paragraph">
              <wp:posOffset>-5080</wp:posOffset>
            </wp:positionV>
            <wp:extent cx="5543550" cy="28575"/>
            <wp:wrapNone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Phone Number w/ Area Code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t>Email Address</w:t>
      </w:r>
    </w:p>
    <w:p>
      <w:pPr>
        <w:spacing w:before="0"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>
      <w:pPr>
        <w:tabs>
          <w:tab w:val="left" w:pos="5400"/>
        </w:tabs>
        <w:spacing w:before="0"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ab/>
      </w:r>
    </w:p>
    <w:p>
      <w:pPr>
        <w:spacing w:before="0" w:after="0" w:line="240" w:lineRule="auto"/>
      </w:pPr>
      <w:r>
        <w:rPr>
          <w:b/>
          <w:bCs/>
        </w:rPr>
        <w:t>Specification:</w:t>
      </w:r>
    </w:p>
    <w:p>
      <w:pPr>
        <w:spacing w:before="0" w:after="0" w:line="240" w:lineRule="auto"/>
      </w:pPr>
      <w:r>
        <w:t>Bidders will include work from referenced specifications and other work normally associated with this trade whether referenced or not.</w:t>
      </w:r>
    </w:p>
    <w:p>
      <w:pPr>
        <w:spacing w:before="0" w:after="0" w:line="240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t xml:space="preserve"> </w:t>
      </w:r>
    </w:p>
    <w:p>
      <w:pPr>
        <w:spacing w:before="0" w:after="0" w:line="240" w:lineRule="auto"/>
      </w:pPr>
      <w:r>
        <w:rPr>
          <w:b/>
          <w:bCs/>
        </w:rPr>
        <w:t>Scope of Work:</w:t>
      </w:r>
    </w:p>
    <w:p>
      <w:pPr>
        <w:spacing w:before="0" w:after="0" w:line="240" w:lineRule="auto"/>
      </w:pPr>
      <w:r>
        <w:t>The bid package shall also include the following items but shall not limit more stringent requirements found elsewhere in the contract documents unless specifically listed as exclusion below.</w:t>
      </w:r>
    </w:p>
    <w:p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</w:p>
    <w:p>
      <w:pPr>
        <w:numPr>
          <w:ilvl w:val="0"/>
          <w:numId w:val="1"/>
        </w:numPr>
        <w:pBdr>
          <w:left w:val="none" w:sz="0" w:space="4" w:color="auto"/>
        </w:pBdr>
        <w:spacing w:before="0"/>
        <w:ind w:left="1080" w:right="0" w:hanging="360"/>
        <w:jc w:val="left"/>
      </w:pPr>
      <w:r>
        <w:t>Complete Electrical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>All wiring from Meter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>All raceways and/or Cable trays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>Fixtures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>Fire Alarm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>Conduits for Telephone and TV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>Transformers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>Switch Gear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>Labeling of Switch Gear</w:t>
      </w:r>
    </w:p>
    <w:p>
      <w:pPr>
        <w:numPr>
          <w:ilvl w:val="0"/>
          <w:numId w:val="1"/>
        </w:numPr>
        <w:ind w:left="1080" w:right="0" w:hanging="379"/>
        <w:jc w:val="left"/>
      </w:pPr>
      <w:r>
        <w:t>Pull Strings in any empty or spare conduits</w:t>
      </w:r>
    </w:p>
    <w:p>
      <w:pPr>
        <w:numPr>
          <w:ilvl w:val="0"/>
          <w:numId w:val="1"/>
        </w:numPr>
        <w:ind w:left="1080" w:right="0" w:hanging="379"/>
        <w:jc w:val="left"/>
      </w:pPr>
      <w:r>
        <w:t>Owner training</w:t>
      </w:r>
    </w:p>
    <w:p>
      <w:pPr>
        <w:numPr>
          <w:ilvl w:val="0"/>
          <w:numId w:val="1"/>
        </w:numPr>
        <w:ind w:left="1080" w:right="0" w:hanging="379"/>
        <w:jc w:val="left"/>
      </w:pPr>
      <w:r>
        <w:t>Salex Tax</w:t>
      </w:r>
    </w:p>
    <w:p>
      <w:pPr>
        <w:numPr>
          <w:ilvl w:val="0"/>
          <w:numId w:val="1"/>
        </w:numPr>
        <w:ind w:left="1080" w:right="0" w:hanging="379"/>
        <w:jc w:val="left"/>
      </w:pPr>
      <w:r>
        <w:t>Hoisting of Materials under this scope of work</w:t>
      </w:r>
    </w:p>
    <w:p>
      <w:pPr>
        <w:numPr>
          <w:ilvl w:val="0"/>
          <w:numId w:val="1"/>
        </w:numPr>
        <w:ind w:left="1080" w:right="0" w:hanging="379"/>
        <w:jc w:val="left"/>
      </w:pPr>
      <w:r>
        <w:t>Removal of any debris generated under this scope of work</w:t>
      </w:r>
    </w:p>
    <w:p>
      <w:pPr>
        <w:numPr>
          <w:ilvl w:val="0"/>
          <w:numId w:val="1"/>
        </w:numPr>
        <w:ind w:left="1080" w:right="0" w:hanging="379"/>
        <w:jc w:val="left"/>
      </w:pPr>
      <w:r>
        <w:t>Seismic Requirements</w:t>
      </w:r>
    </w:p>
    <w:p>
      <w:pPr>
        <w:numPr>
          <w:ilvl w:val="0"/>
          <w:numId w:val="1"/>
        </w:numPr>
        <w:ind w:left="1080" w:right="0" w:hanging="379"/>
        <w:jc w:val="left"/>
      </w:pPr>
      <w:r>
        <w:t>Removal of any spoils to location onsite</w:t>
      </w:r>
    </w:p>
    <w:p>
      <w:pPr>
        <w:numPr>
          <w:ilvl w:val="0"/>
          <w:numId w:val="1"/>
        </w:numPr>
        <w:spacing w:after="200"/>
        <w:ind w:left="1080" w:right="0" w:hanging="379"/>
        <w:jc w:val="left"/>
      </w:pPr>
      <w:r>
        <w:t>Final Connections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6023"/>
        <w:gridCol w:w="3265"/>
      </w:tblGrid>
      <w:tr>
        <w:tblPrEx>
          <w:tblW w:w="928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1"/>
        </w:trPr>
        <w:tc>
          <w:tcPr>
            <w:tcW w:w="6028" w:type="dxa"/>
            <w:tcBorders>
              <w:bottom w:val="single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>BASE BID to provide labor and furnish and install materials as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>required by this bid package and listed specifications.</w:t>
            </w:r>
          </w:p>
        </w:tc>
        <w:tc>
          <w:tcPr>
            <w:tcW w:w="3268" w:type="dxa"/>
            <w:tcBorders>
              <w:bottom w:val="single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 xml:space="preserve">$ </w:t>
            </w:r>
          </w:p>
        </w:tc>
      </w:tr>
      <w:tr>
        <w:tblPrEx>
          <w:tblW w:w="9288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</w:trPr>
        <w:tc>
          <w:tcPr>
            <w:tcW w:w="6028" w:type="dxa"/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>BOND COST to furnish a Payment and Performance Bond for this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 xml:space="preserve">project. </w:t>
            </w:r>
          </w:p>
        </w:tc>
        <w:tc>
          <w:tcPr>
            <w:tcW w:w="3268" w:type="dxa"/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>$</w:t>
            </w:r>
          </w:p>
          <w:p>
            <w:pPr>
              <w:spacing w:before="0" w:after="200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  <w:p>
            <w:pPr>
              <w:spacing w:before="0" w:after="200"/>
              <w:ind w:firstLine="720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</w:tr>
      <w:tr>
        <w:tblPrEx>
          <w:tblW w:w="9288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6028" w:type="dxa"/>
            <w:tcBorders>
              <w:top w:val="single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>TOTAL BID AMOUNT – BASE BID AND BOND COST</w:t>
            </w:r>
          </w:p>
        </w:tc>
        <w:tc>
          <w:tcPr>
            <w:tcW w:w="3268" w:type="dxa"/>
            <w:tcBorders>
              <w:top w:val="single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 xml:space="preserve">$ </w:t>
            </w:r>
          </w:p>
        </w:tc>
      </w:tr>
    </w:tbl>
    <w:p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</w:pPr>
      <w:r>
        <w:t>Bidder acknowledges receipt of the following addenda: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numPr>
          <w:ilvl w:val="0"/>
          <w:numId w:val="2"/>
        </w:numPr>
        <w:pBdr>
          <w:left w:val="none" w:sz="0" w:space="4" w:color="auto"/>
        </w:pBdr>
        <w:spacing w:before="0" w:after="0" w:line="240" w:lineRule="auto"/>
        <w:ind w:left="1800" w:right="0" w:hanging="360"/>
        <w:jc w:val="left"/>
      </w:pP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t xml:space="preserve">   </w:t>
      </w:r>
      <w:r>
        <w:t xml:space="preserve">Dated: 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numPr>
          <w:ilvl w:val="0"/>
          <w:numId w:val="3"/>
        </w:numPr>
        <w:pBdr>
          <w:left w:val="none" w:sz="0" w:space="4" w:color="auto"/>
        </w:pBdr>
        <w:spacing w:before="0" w:after="0" w:line="240" w:lineRule="auto"/>
        <w:ind w:left="1800" w:right="0" w:hanging="360"/>
        <w:jc w:val="left"/>
      </w:pP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t xml:space="preserve">   </w:t>
      </w:r>
      <w:r>
        <w:t xml:space="preserve">Dated: 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numPr>
          <w:ilvl w:val="0"/>
          <w:numId w:val="4"/>
        </w:numPr>
        <w:pBdr>
          <w:left w:val="none" w:sz="0" w:space="4" w:color="auto"/>
        </w:pBdr>
        <w:spacing w:before="0" w:after="0" w:line="240" w:lineRule="auto"/>
        <w:ind w:left="1800" w:right="0" w:hanging="360"/>
        <w:jc w:val="left"/>
      </w:pP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t xml:space="preserve">   </w:t>
      </w:r>
      <w:r>
        <w:t xml:space="preserve">Dated: 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</w:p>
    <w:p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</w:pPr>
      <w:r>
        <w:t>Bidder acknowledges receipt of the following CM Clarifications: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4"/>
          <w:szCs w:val="24"/>
        </w:rPr>
      </w:pPr>
    </w:p>
    <w:p>
      <w:pPr>
        <w:numPr>
          <w:ilvl w:val="0"/>
          <w:numId w:val="5"/>
        </w:numPr>
        <w:pBdr>
          <w:left w:val="none" w:sz="0" w:space="4" w:color="auto"/>
        </w:pBdr>
        <w:spacing w:before="0" w:after="0" w:line="240" w:lineRule="auto"/>
        <w:ind w:left="1800" w:right="0" w:hanging="360"/>
        <w:jc w:val="left"/>
      </w:pP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t xml:space="preserve">   </w:t>
      </w:r>
      <w:r>
        <w:t xml:space="preserve">Dated: 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numPr>
          <w:ilvl w:val="0"/>
          <w:numId w:val="6"/>
        </w:numPr>
        <w:pBdr>
          <w:left w:val="none" w:sz="0" w:space="4" w:color="auto"/>
        </w:pBdr>
        <w:spacing w:before="0" w:after="0" w:line="240" w:lineRule="auto"/>
        <w:ind w:left="1800" w:right="0" w:hanging="360"/>
        <w:jc w:val="left"/>
      </w:pP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t xml:space="preserve">   </w:t>
      </w:r>
      <w:r>
        <w:t xml:space="preserve">Dated: 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numPr>
          <w:ilvl w:val="0"/>
          <w:numId w:val="7"/>
        </w:numPr>
        <w:pBdr>
          <w:left w:val="none" w:sz="0" w:space="4" w:color="auto"/>
        </w:pBdr>
        <w:spacing w:before="0" w:after="0" w:line="240" w:lineRule="auto"/>
        <w:ind w:left="1800" w:right="0" w:hanging="360"/>
        <w:jc w:val="left"/>
      </w:pP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t xml:space="preserve">   </w:t>
      </w:r>
      <w:r>
        <w:t xml:space="preserve">Dated: 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</w:p>
    <w:p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</w:p>
    <w:sectPr>
      <w:headerReference w:type="default" r:id="rId5"/>
      <w:footerReference w:type="default" r:id="rId6"/>
      <w:type w:val="nextPage"/>
      <w:pgSz w:w="12240" w:h="15840"/>
      <w:pgMar w:top="1440" w:right="1440" w:bottom="1440" w:left="1440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0" w:after="0" w:line="240" w:lineRule="auto"/>
      <w:rPr>
        <w:rFonts w:ascii="Calibri" w:eastAsia="Calibri" w:hAnsi="Calibri" w:cs="Calibri"/>
        <w:sz w:val="22"/>
        <w:szCs w:val="22"/>
      </w:rPr>
    </w:pPr>
    <w:sdt>
      <w:sdtPr>
        <w:id w:val="1281099192"/>
        <w:placeholder>
          <w:docPart w:val="DefaultPlaceholder_22675703"/>
        </w:placeholder>
        <w:text/>
      </w:sdtPr>
      <w:sdtContent>
        <w:r>
          <w:rPr>
            <w:caps/>
          </w:rPr>
          <w:t xml:space="preserve">Page | </w:t>
        </w:r>
        <w:r>
          <w:rPr>
            <w:caps/>
          </w:rPr>
          <w:fldChar w:fldCharType="begin"/>
        </w:r>
        <w:r>
          <w:rPr>
            <w:caps/>
          </w:rPr>
          <w:instrText xml:space="preserve"> PAGE   \* MERGEFORMAT </w:instrText>
        </w:r>
        <w:r>
          <w:rPr>
            <w:caps/>
          </w:rPr>
          <w:fldChar w:fldCharType="separate"/>
        </w:r>
        <w:r>
          <w:t>2</w:t>
        </w:r>
        <w:r>
          <w:fldChar w:fldCharType="end"/>
        </w:r>
        <w:r>
          <w:t xml:space="preserve"> </w:t>
        </w:r>
      </w:sdtContent>
    </w:sdt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</w:r>
    <w:r>
      <w:rPr>
        <w:caps/>
      </w:rPr>
      <w:t>Section 3: bID pACKAGE 26 Electrical</w:t>
    </w:r>
  </w:p>
  <w:p>
    <w:pPr>
      <w:spacing w:before="0" w:after="0" w:line="240" w:lineRule="auto"/>
      <w:rPr>
        <w:rFonts w:ascii="Calibri" w:eastAsia="Calibri" w:hAnsi="Calibri" w:cs="Calibri"/>
        <w:caps/>
        <w:sz w:val="22"/>
        <w:szCs w:val="22"/>
      </w:rPr>
    </w:pPr>
  </w:p>
  <w:p>
    <w:pPr>
      <w:spacing w:before="0" w:after="0" w:line="240" w:lineRule="auto"/>
      <w:rPr>
        <w:rFonts w:ascii="Calibri" w:eastAsia="Calibri" w:hAnsi="Calibri" w:cs="Calibri"/>
        <w:caps/>
        <w:sz w:val="22"/>
        <w:szCs w:val="22"/>
      </w:rPr>
    </w:pPr>
  </w:p>
  <w:p>
    <w:pPr>
      <w:spacing w:before="0" w:after="200"/>
      <w:rPr>
        <w:rFonts w:ascii="Calibri" w:eastAsia="Calibri" w:hAnsi="Calibri" w:cs="Calibri"/>
        <w:sz w:val="22"/>
        <w:szCs w:val="2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026" w:type="dxa"/>
      <w:tblCellMar>
        <w:top w:w="0" w:type="dxa"/>
        <w:left w:w="0" w:type="dxa"/>
        <w:bottom w:w="0" w:type="dxa"/>
        <w:right w:w="0" w:type="dxa"/>
      </w:tblCellMar>
    </w:tblPr>
    <w:tblGrid>
      <w:gridCol w:w="8468"/>
      <w:gridCol w:w="275"/>
      <w:gridCol w:w="1283"/>
    </w:tblGrid>
    <w:tr>
      <w:tblPrEx>
        <w:tblW w:w="10026" w:type="dxa"/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8488" w:type="dxa"/>
          <w:noWrap w:val="0"/>
          <w:tcMar>
            <w:top w:w="0" w:type="dxa"/>
            <w:left w:w="113" w:type="dxa"/>
            <w:bottom w:w="0" w:type="dxa"/>
            <w:right w:w="113" w:type="dxa"/>
          </w:tcMar>
          <w:vAlign w:val="top"/>
          <w:hideMark/>
        </w:tcPr>
        <w:p>
          <w:pPr>
            <w:spacing w:before="0" w:after="0" w:line="240" w:lineRule="auto"/>
            <w:jc w:val="right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b w:val="0"/>
              <w:bCs w:val="0"/>
              <w:i w:val="0"/>
              <w:iCs w:val="0"/>
              <w:smallCaps w:val="0"/>
              <w:strike w:val="0"/>
              <w:color w:val="000000"/>
              <w:u w:val="none"/>
            </w:rPr>
            <w:drawing>
              <wp:anchor simplePos="0" relativeHeight="251658240" behindDoc="1" locked="0" layoutInCell="1" allowOverlap="1">
                <wp:simplePos x="0" y="0"/>
                <wp:positionH relativeFrom="column">
                  <wp:posOffset>17526</wp:posOffset>
                </wp:positionH>
                <wp:positionV relativeFrom="paragraph">
                  <wp:posOffset>9525</wp:posOffset>
                </wp:positionV>
                <wp:extent cx="323850" cy="323850"/>
                <wp:wrapNone/>
                <wp:docPr id="10000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01" name=""/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 w:val="0"/>
              <w:bCs w:val="0"/>
              <w:i w:val="0"/>
              <w:iCs w:val="0"/>
              <w:caps/>
              <w:smallCaps w:val="0"/>
              <w:color w:val="000000"/>
            </w:rPr>
            <w:t>Huntsville Practice facility</w:t>
          </w:r>
        </w:p>
      </w:tc>
      <w:tc>
        <w:tcPr>
          <w:tcW w:w="275" w:type="dxa"/>
          <w:tcBorders>
            <w:right w:val="single" w:sz="4" w:space="0" w:color="000000"/>
          </w:tcBorders>
          <w:noWrap w:val="0"/>
          <w:tcMar>
            <w:top w:w="0" w:type="dxa"/>
            <w:left w:w="113" w:type="dxa"/>
            <w:bottom w:w="0" w:type="dxa"/>
            <w:right w:w="108" w:type="dxa"/>
          </w:tcMar>
          <w:vAlign w:val="top"/>
        </w:tcPr>
        <w:p>
          <w:pPr>
            <w:spacing w:before="0" w:after="0" w:line="240" w:lineRule="auto"/>
            <w:jc w:val="right"/>
            <w:rPr>
              <w:rFonts w:ascii="Calibri" w:eastAsia="Calibri" w:hAnsi="Calibri" w:cs="Calibri"/>
              <w:b w:val="0"/>
              <w:bCs w:val="0"/>
              <w:i w:val="0"/>
              <w:iCs w:val="0"/>
              <w:caps/>
              <w:smallCaps w:val="0"/>
              <w:color w:val="000000"/>
              <w:sz w:val="24"/>
              <w:szCs w:val="24"/>
            </w:rPr>
          </w:pPr>
        </w:p>
      </w:tc>
      <w:tc>
        <w:tcPr>
          <w:tcW w:w="1283" w:type="dxa"/>
          <w:tcBorders>
            <w:left w:val="single" w:sz="4" w:space="0" w:color="000000"/>
          </w:tcBorders>
          <w:noWrap w:val="0"/>
          <w:tcMar>
            <w:top w:w="0" w:type="dxa"/>
            <w:left w:w="108" w:type="dxa"/>
            <w:bottom w:w="0" w:type="dxa"/>
            <w:right w:w="113" w:type="dxa"/>
          </w:tcMar>
          <w:vAlign w:val="top"/>
          <w:hideMark/>
        </w:tcPr>
        <w:p>
          <w:pPr>
            <w:spacing w:before="0" w:after="0" w:line="240" w:lineRule="auto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b w:val="0"/>
              <w:bCs w:val="0"/>
              <w:i w:val="0"/>
              <w:iCs w:val="0"/>
              <w:caps/>
              <w:smallCaps w:val="0"/>
              <w:color w:val="000000"/>
            </w:rPr>
            <w:t>12/30/2024</w:t>
          </w:r>
        </w:p>
      </w:tc>
    </w:tr>
  </w:tbl>
  <w:p>
    <w:pPr>
      <w:spacing w:before="0" w:after="0" w:line="240" w:lineRule="auto"/>
      <w:rPr>
        <w:rFonts w:ascii="Calibri" w:eastAsia="Calibri" w:hAnsi="Calibri" w:cs="Calibri"/>
        <w:cap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000007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line="276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CA282-3A45-4750-B85A-AAA33C8773E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